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BC6" w:rsidRPr="00D86667" w:rsidRDefault="00835BC6"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A7505" w:rsidRPr="00D86667" w:rsidRDefault="00835BC6"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Labor Relation Law on Unions</w:t>
      </w:r>
    </w:p>
    <w:p w:rsidR="007428AD" w:rsidRPr="00D86667" w:rsidRDefault="007428AD"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Name</w:t>
      </w:r>
    </w:p>
    <w:p w:rsidR="007428AD" w:rsidRPr="00D86667" w:rsidRDefault="007428AD"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Institution</w:t>
      </w: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428AD" w:rsidRPr="00D86667" w:rsidRDefault="007428AD" w:rsidP="00D86667">
      <w:pPr>
        <w:spacing w:line="480" w:lineRule="auto"/>
        <w:jc w:val="center"/>
        <w:rPr>
          <w:rFonts w:ascii="Times New Roman" w:eastAsiaTheme="majorEastAsia" w:hAnsi="Times New Roman" w:cs="Times New Roman"/>
          <w:sz w:val="24"/>
          <w:szCs w:val="24"/>
        </w:rPr>
      </w:pPr>
    </w:p>
    <w:p w:rsidR="007A7505" w:rsidRPr="00D86667" w:rsidRDefault="007A7505"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lastRenderedPageBreak/>
        <w:t>INTRODUCTION</w:t>
      </w:r>
    </w:p>
    <w:p w:rsidR="007A7505" w:rsidRPr="00D86667" w:rsidRDefault="007A7505" w:rsidP="00D86667">
      <w:pPr>
        <w:spacing w:line="480" w:lineRule="auto"/>
        <w:ind w:firstLine="720"/>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 xml:space="preserve">United States of America Labor Relation law sets the rights and duties of employees, labor unions, and employers in the United States. The labor relation law on unions protects the rights of employees to choose or reject union representation, it also protects and limits union efforts to represent an employer's workers. For example, unions may campaign vigorously to win employees support, but they may not force a neutral employer to cease doing business with an employer the union seeks to organize. </w:t>
      </w:r>
    </w:p>
    <w:p w:rsidR="007A7505" w:rsidRPr="00D86667" w:rsidRDefault="007A7505"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FINDINGS AND POLICIES</w:t>
      </w:r>
    </w:p>
    <w:p w:rsidR="007A7505" w:rsidRPr="00D86667" w:rsidRDefault="007A7505" w:rsidP="00D35F0A">
      <w:pPr>
        <w:spacing w:line="480" w:lineRule="auto"/>
        <w:ind w:firstLine="720"/>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Some employers deny the employees right to organize, and the disapproval by some employers to welcome the routine of collective bargaining cause boycotts and other forms of unrest in the industries, which the necessary effect of obstructing commerce by:</w:t>
      </w:r>
      <w:r w:rsidR="00D35F0A">
        <w:rPr>
          <w:rFonts w:ascii="Times New Roman" w:eastAsiaTheme="majorEastAsia" w:hAnsi="Times New Roman" w:cs="Times New Roman"/>
          <w:sz w:val="24"/>
          <w:szCs w:val="24"/>
        </w:rPr>
        <w:t xml:space="preserve"> </w:t>
      </w:r>
      <w:r w:rsidRPr="00D86667">
        <w:rPr>
          <w:rFonts w:ascii="Times New Roman" w:eastAsiaTheme="majorEastAsia" w:hAnsi="Times New Roman" w:cs="Times New Roman"/>
          <w:sz w:val="24"/>
          <w:szCs w:val="24"/>
        </w:rPr>
        <w:t>Hindering the efficiency, safety, or operation of the instrumentalities of commerce</w:t>
      </w:r>
      <w:r w:rsidR="00474ED8">
        <w:rPr>
          <w:rFonts w:ascii="Times New Roman" w:eastAsiaTheme="majorEastAsia" w:hAnsi="Times New Roman" w:cs="Times New Roman"/>
          <w:sz w:val="24"/>
          <w:szCs w:val="24"/>
        </w:rPr>
        <w:t xml:space="preserve"> </w:t>
      </w:r>
      <w:r w:rsidR="00474ED8">
        <w:rPr>
          <w:rFonts w:ascii="Times New Roman" w:eastAsiaTheme="majorEastAsia" w:hAnsi="Times New Roman" w:cs="Times New Roman"/>
          <w:sz w:val="24"/>
          <w:szCs w:val="24"/>
        </w:rPr>
        <w:t>(</w:t>
      </w:r>
      <w:r w:rsidR="00474ED8">
        <w:rPr>
          <w:rFonts w:ascii="Times New Roman" w:hAnsi="Times New Roman" w:cs="Times New Roman"/>
          <w:sz w:val="24"/>
          <w:szCs w:val="24"/>
        </w:rPr>
        <w:t>Campbell, 2011</w:t>
      </w:r>
      <w:r w:rsidR="00474ED8">
        <w:rPr>
          <w:rFonts w:ascii="Times New Roman" w:hAnsi="Times New Roman" w:cs="Times New Roman"/>
          <w:sz w:val="24"/>
          <w:szCs w:val="24"/>
        </w:rPr>
        <w:t>)</w:t>
      </w:r>
      <w:r w:rsidR="00D35F0A">
        <w:rPr>
          <w:rFonts w:ascii="Times New Roman" w:eastAsiaTheme="majorEastAsia" w:hAnsi="Times New Roman" w:cs="Times New Roman"/>
          <w:sz w:val="24"/>
          <w:szCs w:val="24"/>
        </w:rPr>
        <w:t>.</w:t>
      </w:r>
      <w:r w:rsidRPr="00D86667">
        <w:rPr>
          <w:rFonts w:ascii="Times New Roman" w:eastAsiaTheme="majorEastAsia" w:hAnsi="Times New Roman" w:cs="Times New Roman"/>
          <w:sz w:val="24"/>
          <w:szCs w:val="24"/>
        </w:rPr>
        <w:t xml:space="preserve"> Materially affecting, restraining, or controlling the flow of raw materials or manufactured or processed goods from or into the channels of trade, or the prices of such materials or products in commerce;</w:t>
      </w:r>
    </w:p>
    <w:p w:rsidR="007A7505" w:rsidRPr="00D86667" w:rsidRDefault="007A7505" w:rsidP="00D86667">
      <w:pPr>
        <w:pStyle w:val="ListParagraph"/>
        <w:numPr>
          <w:ilvl w:val="0"/>
          <w:numId w:val="6"/>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Occurring in the current of business; or</w:t>
      </w:r>
    </w:p>
    <w:p w:rsidR="007A7505" w:rsidRPr="00D86667" w:rsidRDefault="007A7505" w:rsidP="00D86667">
      <w:pPr>
        <w:pStyle w:val="ListParagraph"/>
        <w:numPr>
          <w:ilvl w:val="0"/>
          <w:numId w:val="6"/>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Causing a reduction of employment and wages in such volume as extensively to impair or disrupt the flow of goods into or from the market.</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 xml:space="preserve">The dissimilarity of bargaining power between employees who do not have complete freedom of association, and employers who are organized in the corporate, profoundly affects the flow of commerce, and tends to provoke recurrent business depressions, by lowering wage rates and the </w:t>
      </w:r>
      <w:r w:rsidRPr="00D86667">
        <w:rPr>
          <w:rFonts w:ascii="Times New Roman" w:eastAsiaTheme="majorEastAsia" w:hAnsi="Times New Roman" w:cs="Times New Roman"/>
          <w:sz w:val="24"/>
          <w:szCs w:val="24"/>
        </w:rPr>
        <w:lastRenderedPageBreak/>
        <w:t>purchasing power of those who earn income in the industry and by avoiding the balancing of competitive wage rates and working environment within and between sectors.</w:t>
      </w:r>
    </w:p>
    <w:p w:rsidR="007A7505" w:rsidRPr="00D86667" w:rsidRDefault="007A7505" w:rsidP="00D86667">
      <w:pPr>
        <w:spacing w:line="480" w:lineRule="auto"/>
        <w:ind w:firstLine="720"/>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The experience has confirmed that protection by law of the right of employees to organize and bargain collectively protect commerce from impairment or interruption</w:t>
      </w:r>
      <w:r w:rsidR="005F018A">
        <w:rPr>
          <w:rFonts w:ascii="Times New Roman" w:eastAsiaTheme="majorEastAsia" w:hAnsi="Times New Roman" w:cs="Times New Roman"/>
          <w:sz w:val="24"/>
          <w:szCs w:val="24"/>
        </w:rPr>
        <w:t>.</w:t>
      </w:r>
      <w:r w:rsidR="00657C26">
        <w:rPr>
          <w:rFonts w:ascii="Times New Roman" w:eastAsiaTheme="majorEastAsia" w:hAnsi="Times New Roman" w:cs="Times New Roman"/>
          <w:sz w:val="24"/>
          <w:szCs w:val="24"/>
        </w:rPr>
        <w:t xml:space="preserve"> It</w:t>
      </w:r>
      <w:r w:rsidRPr="00D86667">
        <w:rPr>
          <w:rFonts w:ascii="Times New Roman" w:eastAsiaTheme="majorEastAsia" w:hAnsi="Times New Roman" w:cs="Times New Roman"/>
          <w:sz w:val="24"/>
          <w:szCs w:val="24"/>
        </w:rPr>
        <w:t xml:space="preserve"> assist</w:t>
      </w:r>
      <w:r w:rsidR="00657C26">
        <w:rPr>
          <w:rFonts w:ascii="Times New Roman" w:eastAsiaTheme="majorEastAsia" w:hAnsi="Times New Roman" w:cs="Times New Roman"/>
          <w:sz w:val="24"/>
          <w:szCs w:val="24"/>
        </w:rPr>
        <w:t>s</w:t>
      </w:r>
      <w:r w:rsidRPr="00D86667">
        <w:rPr>
          <w:rFonts w:ascii="Times New Roman" w:eastAsiaTheme="majorEastAsia" w:hAnsi="Times New Roman" w:cs="Times New Roman"/>
          <w:sz w:val="24"/>
          <w:szCs w:val="24"/>
        </w:rPr>
        <w:t xml:space="preserve"> in the flow of business by removing some known cause o</w:t>
      </w:r>
      <w:r w:rsidR="00657C26">
        <w:rPr>
          <w:rFonts w:ascii="Times New Roman" w:eastAsiaTheme="majorEastAsia" w:hAnsi="Times New Roman" w:cs="Times New Roman"/>
          <w:sz w:val="24"/>
          <w:szCs w:val="24"/>
        </w:rPr>
        <w:t>f industrial battle and unrest</w:t>
      </w:r>
      <w:r w:rsidR="00D35F0A">
        <w:rPr>
          <w:rFonts w:ascii="Times New Roman" w:eastAsiaTheme="majorEastAsia" w:hAnsi="Times New Roman" w:cs="Times New Roman"/>
          <w:sz w:val="24"/>
          <w:szCs w:val="24"/>
        </w:rPr>
        <w:t xml:space="preserve"> (</w:t>
      </w:r>
      <w:r w:rsidR="00D35F0A">
        <w:rPr>
          <w:rFonts w:ascii="Times New Roman" w:hAnsi="Times New Roman" w:cs="Times New Roman"/>
          <w:sz w:val="24"/>
          <w:szCs w:val="24"/>
        </w:rPr>
        <w:t>Campbell,</w:t>
      </w:r>
      <w:r w:rsidR="00D35F0A">
        <w:rPr>
          <w:rFonts w:ascii="Times New Roman" w:hAnsi="Times New Roman" w:cs="Times New Roman"/>
          <w:sz w:val="24"/>
          <w:szCs w:val="24"/>
        </w:rPr>
        <w:t xml:space="preserve"> 2011)</w:t>
      </w:r>
      <w:r w:rsidR="00657C26">
        <w:rPr>
          <w:rFonts w:ascii="Times New Roman" w:eastAsiaTheme="majorEastAsia" w:hAnsi="Times New Roman" w:cs="Times New Roman"/>
          <w:sz w:val="24"/>
          <w:szCs w:val="24"/>
        </w:rPr>
        <w:t xml:space="preserve">. It attains this </w:t>
      </w:r>
      <w:r w:rsidRPr="00D86667">
        <w:rPr>
          <w:rFonts w:ascii="Times New Roman" w:eastAsiaTheme="majorEastAsia" w:hAnsi="Times New Roman" w:cs="Times New Roman"/>
          <w:sz w:val="24"/>
          <w:szCs w:val="24"/>
        </w:rPr>
        <w:t>by strength</w:t>
      </w:r>
      <w:r w:rsidR="00657C26">
        <w:rPr>
          <w:rFonts w:ascii="Times New Roman" w:eastAsiaTheme="majorEastAsia" w:hAnsi="Times New Roman" w:cs="Times New Roman"/>
          <w:sz w:val="24"/>
          <w:szCs w:val="24"/>
        </w:rPr>
        <w:t>ening practices essential to a</w:t>
      </w:r>
      <w:r w:rsidRPr="00D86667">
        <w:rPr>
          <w:rFonts w:ascii="Times New Roman" w:eastAsiaTheme="majorEastAsia" w:hAnsi="Times New Roman" w:cs="Times New Roman"/>
          <w:sz w:val="24"/>
          <w:szCs w:val="24"/>
        </w:rPr>
        <w:t xml:space="preserve"> friendly improvement of industrial disagreements originating out of differences in income, hours, or other working conditions</w:t>
      </w:r>
      <w:r w:rsidR="00657C26">
        <w:rPr>
          <w:rFonts w:ascii="Times New Roman" w:eastAsiaTheme="majorEastAsia" w:hAnsi="Times New Roman" w:cs="Times New Roman"/>
          <w:sz w:val="24"/>
          <w:szCs w:val="24"/>
        </w:rPr>
        <w:t xml:space="preserve">. Also it </w:t>
      </w:r>
      <w:r w:rsidR="00D35F0A">
        <w:rPr>
          <w:rFonts w:ascii="Times New Roman" w:eastAsiaTheme="majorEastAsia" w:hAnsi="Times New Roman" w:cs="Times New Roman"/>
          <w:sz w:val="24"/>
          <w:szCs w:val="24"/>
        </w:rPr>
        <w:t>restores</w:t>
      </w:r>
      <w:r w:rsidRPr="00D86667">
        <w:rPr>
          <w:rFonts w:ascii="Times New Roman" w:eastAsiaTheme="majorEastAsia" w:hAnsi="Times New Roman" w:cs="Times New Roman"/>
          <w:sz w:val="24"/>
          <w:szCs w:val="24"/>
        </w:rPr>
        <w:t xml:space="preserve"> a balance of bargaining power amidst employers and employees.</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 xml:space="preserve"> </w:t>
      </w:r>
      <w:r w:rsidRPr="00D86667">
        <w:rPr>
          <w:rFonts w:ascii="Times New Roman" w:eastAsiaTheme="majorEastAsia" w:hAnsi="Times New Roman" w:cs="Times New Roman"/>
          <w:sz w:val="24"/>
          <w:szCs w:val="24"/>
        </w:rPr>
        <w:tab/>
        <w:t>Experience has further proved that certain habits by some labor organizations and members have the intent or an essential consequence of hindering commerce by preventing the free flow of goods in the market through strikes and other forms of industrial unrest or through planned activities which decrease the public interest in the free flow of such commerce</w:t>
      </w:r>
      <w:r w:rsidR="005F018A">
        <w:rPr>
          <w:rFonts w:ascii="Times New Roman" w:eastAsiaTheme="majorEastAsia" w:hAnsi="Times New Roman" w:cs="Times New Roman"/>
          <w:sz w:val="24"/>
          <w:szCs w:val="24"/>
        </w:rPr>
        <w:t xml:space="preserve"> </w:t>
      </w:r>
      <w:r w:rsidR="005F018A">
        <w:rPr>
          <w:rFonts w:ascii="Times New Roman" w:eastAsiaTheme="majorEastAsia" w:hAnsi="Times New Roman" w:cs="Times New Roman"/>
          <w:sz w:val="24"/>
          <w:szCs w:val="24"/>
        </w:rPr>
        <w:t>(</w:t>
      </w:r>
      <w:r w:rsidR="005F018A" w:rsidRPr="00D86667">
        <w:rPr>
          <w:rFonts w:ascii="Times New Roman" w:hAnsi="Times New Roman" w:cs="Times New Roman"/>
          <w:sz w:val="24"/>
          <w:szCs w:val="24"/>
        </w:rPr>
        <w:t>Gordon,</w:t>
      </w:r>
      <w:r w:rsidR="005F018A">
        <w:rPr>
          <w:rFonts w:ascii="Times New Roman" w:hAnsi="Times New Roman" w:cs="Times New Roman"/>
          <w:sz w:val="24"/>
          <w:szCs w:val="24"/>
        </w:rPr>
        <w:t xml:space="preserve"> 2013)</w:t>
      </w:r>
      <w:r w:rsidR="005F018A">
        <w:rPr>
          <w:rFonts w:ascii="Times New Roman" w:hAnsi="Times New Roman" w:cs="Times New Roman"/>
          <w:sz w:val="24"/>
          <w:szCs w:val="24"/>
        </w:rPr>
        <w:t>.</w:t>
      </w:r>
      <w:r w:rsidRPr="00D86667">
        <w:rPr>
          <w:rFonts w:ascii="Times New Roman" w:eastAsiaTheme="majorEastAsia" w:hAnsi="Times New Roman" w:cs="Times New Roman"/>
          <w:sz w:val="24"/>
          <w:szCs w:val="24"/>
        </w:rPr>
        <w:t xml:space="preserve"> The removal of such habits is an essential condition to the assurance of the rights herein guaranteed.</w:t>
      </w:r>
    </w:p>
    <w:p w:rsidR="007A7505" w:rsidRPr="00D86667" w:rsidRDefault="007A7505" w:rsidP="00D86667">
      <w:pPr>
        <w:spacing w:line="480" w:lineRule="auto"/>
        <w:ind w:firstLine="720"/>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It is passed to be the policy of the United States to remove the causes of specific, substantial barriers to the free flow of commerce and to diminish and remove these obstacles when they have occurred, this is by strengthening the routine and system of jointly bargaining and by protecting the activities by workers of full freedom of association, self- organization, and classification of representatives of their selection, for conferring the terms and conditions of their employment or protection.</w:t>
      </w:r>
    </w:p>
    <w:p w:rsidR="007A7505" w:rsidRPr="00D86667" w:rsidRDefault="007A7505" w:rsidP="00D86667">
      <w:pPr>
        <w:spacing w:line="480" w:lineRule="auto"/>
        <w:rPr>
          <w:rFonts w:ascii="Times New Roman" w:eastAsiaTheme="majorEastAsia" w:hAnsi="Times New Roman" w:cs="Times New Roman"/>
          <w:sz w:val="24"/>
          <w:szCs w:val="24"/>
        </w:rPr>
      </w:pPr>
    </w:p>
    <w:p w:rsidR="007A7505" w:rsidRPr="00D86667" w:rsidRDefault="007A7505" w:rsidP="00D86667">
      <w:pPr>
        <w:spacing w:line="480" w:lineRule="auto"/>
        <w:rPr>
          <w:rFonts w:ascii="Times New Roman" w:eastAsiaTheme="majorEastAsia" w:hAnsi="Times New Roman" w:cs="Times New Roman"/>
          <w:sz w:val="24"/>
          <w:szCs w:val="24"/>
        </w:rPr>
      </w:pPr>
    </w:p>
    <w:p w:rsidR="007A7505" w:rsidRPr="00D86667" w:rsidRDefault="007A7505"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lastRenderedPageBreak/>
        <w:t>RIGHTS OF EMPLOYEES</w:t>
      </w:r>
    </w:p>
    <w:p w:rsidR="007A7505" w:rsidRPr="00D86667" w:rsidRDefault="007A7505" w:rsidP="00D86667">
      <w:pPr>
        <w:spacing w:line="480" w:lineRule="auto"/>
        <w:ind w:firstLine="720"/>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Employees shall have the right to organize themselves, to form, join, or assist labor organizations, to bargain collectively through agents of their preference, and to take part in other concerted activities for joint bargaining or protection, and shall also have the right to abstain from any or all of such events except to the point that such freedom may influence a contract expecting that one must be an associate in a labor association as a condition of employment as certified in the Act.</w:t>
      </w:r>
    </w:p>
    <w:p w:rsidR="007A7505" w:rsidRPr="00D86667" w:rsidRDefault="007A7505"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DEFINITIONS</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Person- includes any one or more individuals, partnership, labor organization, association, legal representatives.</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Employer- a person acting as an agent of an employee either directly or indirectly</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Employee- any individual who works under an employee or whose work has stopped as a result of a labor dispute or because of any unfair labor practice.</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Representative- include any individual or labor organization.</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Commerce- means trade, transport, traffic or communication among several states</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Labor organization- any organization or agency or any employee representative, committee or plan</w:t>
      </w:r>
    </w:p>
    <w:p w:rsidR="007A7505" w:rsidRPr="00D86667" w:rsidRDefault="007A7505"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UNFAIR LABOR PRACTICES</w:t>
      </w:r>
    </w:p>
    <w:p w:rsidR="007A7505" w:rsidRPr="00D86667" w:rsidRDefault="007A7505" w:rsidP="00D86667">
      <w:pPr>
        <w:pStyle w:val="ListParagraph"/>
        <w:numPr>
          <w:ilvl w:val="0"/>
          <w:numId w:val="7"/>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It shall be a wrong practice for an employee to:</w:t>
      </w:r>
    </w:p>
    <w:p w:rsidR="007A7505" w:rsidRPr="00D86667" w:rsidRDefault="007A7505" w:rsidP="00D86667">
      <w:pPr>
        <w:pStyle w:val="ListParagraph"/>
        <w:numPr>
          <w:ilvl w:val="0"/>
          <w:numId w:val="7"/>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To interrupt with, hold back, or intimidate employees in the exercise of the rights guaranteed in section 7 [section 157 of this title];</w:t>
      </w:r>
    </w:p>
    <w:p w:rsidR="007A7505" w:rsidRPr="00D86667" w:rsidRDefault="007A7505" w:rsidP="00D86667">
      <w:pPr>
        <w:pStyle w:val="ListParagraph"/>
        <w:numPr>
          <w:ilvl w:val="0"/>
          <w:numId w:val="7"/>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lastRenderedPageBreak/>
        <w:t>To rule the formation of any labor organization or contribute financial support or any other form of support to it.</w:t>
      </w:r>
    </w:p>
    <w:p w:rsidR="007A7505" w:rsidRPr="00D86667" w:rsidRDefault="007A7505" w:rsidP="00D86667">
      <w:pPr>
        <w:pStyle w:val="ListParagraph"/>
        <w:numPr>
          <w:ilvl w:val="0"/>
          <w:numId w:val="7"/>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By discrimination concerning hire of employment or any term or condition of employment to encourage or discourage membership in any labor organization.</w:t>
      </w:r>
    </w:p>
    <w:p w:rsidR="007A7505" w:rsidRPr="00D86667" w:rsidRDefault="007A7505" w:rsidP="00D86667">
      <w:pPr>
        <w:pStyle w:val="ListParagraph"/>
        <w:numPr>
          <w:ilvl w:val="0"/>
          <w:numId w:val="7"/>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To show prejudice against an employee because he has filed a case in the court or given testimony in court.</w:t>
      </w:r>
    </w:p>
    <w:p w:rsidR="007A7505" w:rsidRPr="00D86667" w:rsidRDefault="007A7505" w:rsidP="00D86667">
      <w:pPr>
        <w:pStyle w:val="ListParagraph"/>
        <w:numPr>
          <w:ilvl w:val="0"/>
          <w:numId w:val="7"/>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To refuse to bargain jointly with the representatives of his employees.</w:t>
      </w:r>
    </w:p>
    <w:p w:rsidR="007A7505" w:rsidRPr="00D86667" w:rsidRDefault="007A7505"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PREVENTION OF UNFAIR LABOR PRACTICES</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 xml:space="preserve">The Board is empowered, to disallow anybody from taking part in any wrongful labor practice as listed in section 8 [section 158 of this title] affecting commerce. </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Whenever any person is accused of having taken part in or is taking part in any such wrongful labor practice</w:t>
      </w:r>
      <w:r w:rsidR="00474ED8">
        <w:rPr>
          <w:rFonts w:ascii="Times New Roman" w:eastAsiaTheme="majorEastAsia" w:hAnsi="Times New Roman" w:cs="Times New Roman"/>
          <w:sz w:val="24"/>
          <w:szCs w:val="24"/>
        </w:rPr>
        <w:t>. T</w:t>
      </w:r>
      <w:r w:rsidRPr="00D86667">
        <w:rPr>
          <w:rFonts w:ascii="Times New Roman" w:eastAsiaTheme="majorEastAsia" w:hAnsi="Times New Roman" w:cs="Times New Roman"/>
          <w:sz w:val="24"/>
          <w:szCs w:val="24"/>
        </w:rPr>
        <w:t>he Board, or any agent or agency appointed by the Board for such intention, shall have power to issue and cause to be served upon such person an accusation on the charges in that respect, and containing a notice of hearing of the case before the Board.</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Bring down the testimony in writing; findings and orders of Board. The evidence taken by such member, agent, or agency, or the Board shall be reduced to writing and filed with the Board</w:t>
      </w:r>
      <w:r w:rsidR="00643592">
        <w:rPr>
          <w:rFonts w:ascii="Times New Roman" w:eastAsiaTheme="majorEastAsia" w:hAnsi="Times New Roman" w:cs="Times New Roman"/>
          <w:sz w:val="24"/>
          <w:szCs w:val="24"/>
        </w:rPr>
        <w:t xml:space="preserve"> (</w:t>
      </w:r>
      <w:r w:rsidR="00643592" w:rsidRPr="00D86667">
        <w:rPr>
          <w:rFonts w:ascii="Times New Roman" w:hAnsi="Times New Roman" w:cs="Times New Roman"/>
          <w:sz w:val="24"/>
          <w:szCs w:val="24"/>
        </w:rPr>
        <w:t>Gordon,</w:t>
      </w:r>
      <w:r w:rsidR="00643592">
        <w:rPr>
          <w:rFonts w:ascii="Times New Roman" w:hAnsi="Times New Roman" w:cs="Times New Roman"/>
          <w:sz w:val="24"/>
          <w:szCs w:val="24"/>
        </w:rPr>
        <w:t xml:space="preserve"> 2013)</w:t>
      </w:r>
      <w:r w:rsidRPr="00D86667">
        <w:rPr>
          <w:rFonts w:ascii="Times New Roman" w:eastAsiaTheme="majorEastAsia" w:hAnsi="Times New Roman" w:cs="Times New Roman"/>
          <w:sz w:val="24"/>
          <w:szCs w:val="24"/>
        </w:rPr>
        <w:t>.</w:t>
      </w:r>
      <w:r w:rsidR="00643592">
        <w:rPr>
          <w:rFonts w:ascii="Times New Roman" w:eastAsiaTheme="majorEastAsia" w:hAnsi="Times New Roman" w:cs="Times New Roman"/>
          <w:sz w:val="24"/>
          <w:szCs w:val="24"/>
        </w:rPr>
        <w:t xml:space="preserve"> </w:t>
      </w:r>
      <w:r w:rsidRPr="00D86667">
        <w:rPr>
          <w:rFonts w:ascii="Times New Roman" w:eastAsiaTheme="majorEastAsia" w:hAnsi="Times New Roman" w:cs="Times New Roman"/>
          <w:sz w:val="24"/>
          <w:szCs w:val="24"/>
        </w:rPr>
        <w:t>Adjustment of findings or orders before the filing of the record in court. The Board may at any time, upon adequate notice and in a proper manner modify in whole or in part, any finding issued.</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 xml:space="preserve">Petition to court for implementation of the act; proceedings; review of the judgment. The Board shall have the power to petition any court of appeals of the United States. </w:t>
      </w:r>
    </w:p>
    <w:p w:rsidR="007A7505" w:rsidRPr="00D86667" w:rsidRDefault="007A7505" w:rsidP="00D86667">
      <w:p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lastRenderedPageBreak/>
        <w:t>Study of the final rules of Board on the petition to the court. Anybody persecuted by a final judgment of the Board granting or denying in whole or in part the remedy needed may receive an examination of such act in any United States court of appeals at which point the unfair labor practice in question was declared to have included in the judgment</w:t>
      </w:r>
      <w:r w:rsidR="00AB3063">
        <w:rPr>
          <w:rFonts w:ascii="Times New Roman" w:eastAsiaTheme="majorEastAsia" w:hAnsi="Times New Roman" w:cs="Times New Roman"/>
          <w:sz w:val="24"/>
          <w:szCs w:val="24"/>
        </w:rPr>
        <w:t xml:space="preserve"> (</w:t>
      </w:r>
      <w:r w:rsidR="00AB3063">
        <w:rPr>
          <w:rFonts w:ascii="Times New Roman" w:hAnsi="Times New Roman" w:cs="Times New Roman"/>
          <w:sz w:val="24"/>
          <w:szCs w:val="24"/>
        </w:rPr>
        <w:t>Murillo</w:t>
      </w:r>
      <w:r w:rsidR="00AB3063">
        <w:rPr>
          <w:rFonts w:ascii="Times New Roman" w:hAnsi="Times New Roman" w:cs="Times New Roman"/>
          <w:sz w:val="24"/>
          <w:szCs w:val="24"/>
        </w:rPr>
        <w:t>, 2011)</w:t>
      </w:r>
      <w:bookmarkStart w:id="0" w:name="_GoBack"/>
      <w:bookmarkEnd w:id="0"/>
      <w:r w:rsidRPr="00D86667">
        <w:rPr>
          <w:rFonts w:ascii="Times New Roman" w:eastAsiaTheme="majorEastAsia" w:hAnsi="Times New Roman" w:cs="Times New Roman"/>
          <w:sz w:val="24"/>
          <w:szCs w:val="24"/>
        </w:rPr>
        <w:t>.</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Formulation of court proceedings as stay of Board's order.</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Jurisdiction of courts unaffected by limitations prescribed in chapter 6 of this title.</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Repealed.</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The Board shall have power, upon issuing of an accusation as provided in the Act. blaming that any person has involved his/herself in an unfair labor practice.</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Hearings on organizational boycotts.</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Boycotts and strikes to force acceptance of uncertified labor organizations; injunctions; notice; service of process.</w:t>
      </w:r>
    </w:p>
    <w:p w:rsidR="007A7505" w:rsidRPr="00D86667" w:rsidRDefault="007A7505" w:rsidP="00D86667">
      <w:pPr>
        <w:pStyle w:val="ListParagraph"/>
        <w:numPr>
          <w:ilvl w:val="0"/>
          <w:numId w:val="8"/>
        </w:numPr>
        <w:spacing w:line="480" w:lineRule="auto"/>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t>The board shall have the power to prioritize cases. Whenever it is charged that a person has engaged in an unfair labor habit, such charges shall be given priority over all other.</w:t>
      </w: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7428AD" w:rsidP="00D86667">
      <w:pPr>
        <w:spacing w:line="480" w:lineRule="auto"/>
        <w:rPr>
          <w:rFonts w:ascii="Times New Roman" w:eastAsiaTheme="majorEastAsia" w:hAnsi="Times New Roman" w:cs="Times New Roman"/>
          <w:sz w:val="24"/>
          <w:szCs w:val="24"/>
        </w:rPr>
      </w:pPr>
    </w:p>
    <w:p w:rsidR="007428AD" w:rsidRPr="00D86667" w:rsidRDefault="00D86667" w:rsidP="00D86667">
      <w:pPr>
        <w:spacing w:line="480" w:lineRule="auto"/>
        <w:jc w:val="center"/>
        <w:rPr>
          <w:rFonts w:ascii="Times New Roman" w:eastAsiaTheme="majorEastAsia" w:hAnsi="Times New Roman" w:cs="Times New Roman"/>
          <w:sz w:val="24"/>
          <w:szCs w:val="24"/>
        </w:rPr>
      </w:pPr>
      <w:r w:rsidRPr="00D86667">
        <w:rPr>
          <w:rFonts w:ascii="Times New Roman" w:eastAsiaTheme="majorEastAsia" w:hAnsi="Times New Roman" w:cs="Times New Roman"/>
          <w:sz w:val="24"/>
          <w:szCs w:val="24"/>
        </w:rPr>
        <w:lastRenderedPageBreak/>
        <w:t>References</w:t>
      </w:r>
    </w:p>
    <w:p w:rsidR="00474ED8" w:rsidRPr="00D86667" w:rsidRDefault="00474ED8" w:rsidP="008B4C5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Campbell, J. (201</w:t>
      </w:r>
      <w:r w:rsidRPr="00D86667">
        <w:rPr>
          <w:rFonts w:ascii="Times New Roman" w:hAnsi="Times New Roman" w:cs="Times New Roman"/>
          <w:sz w:val="24"/>
          <w:szCs w:val="24"/>
        </w:rPr>
        <w:t xml:space="preserve">2). </w:t>
      </w:r>
      <w:r w:rsidRPr="00D86667">
        <w:rPr>
          <w:rFonts w:ascii="Times New Roman" w:hAnsi="Times New Roman" w:cs="Times New Roman"/>
          <w:i/>
          <w:iCs/>
          <w:sz w:val="24"/>
          <w:szCs w:val="24"/>
        </w:rPr>
        <w:t>European labor unions</w:t>
      </w:r>
      <w:r w:rsidRPr="00D86667">
        <w:rPr>
          <w:rFonts w:ascii="Times New Roman" w:hAnsi="Times New Roman" w:cs="Times New Roman"/>
          <w:sz w:val="24"/>
          <w:szCs w:val="24"/>
        </w:rPr>
        <w:t xml:space="preserve">. Westport, Conn. </w:t>
      </w:r>
      <w:r w:rsidRPr="00D86667">
        <w:rPr>
          <w:rFonts w:ascii="Times New Roman" w:hAnsi="Times New Roman" w:cs="Times New Roman"/>
          <w:sz w:val="24"/>
          <w:szCs w:val="24"/>
        </w:rPr>
        <w:t>: Greenwood Press</w:t>
      </w:r>
    </w:p>
    <w:p w:rsidR="00474ED8" w:rsidRPr="00D86667" w:rsidRDefault="00474ED8" w:rsidP="008B4C5D">
      <w:pPr>
        <w:spacing w:line="480" w:lineRule="auto"/>
        <w:ind w:left="720" w:hanging="720"/>
        <w:rPr>
          <w:rFonts w:ascii="Times New Roman" w:hAnsi="Times New Roman" w:cs="Times New Roman"/>
          <w:sz w:val="24"/>
          <w:szCs w:val="24"/>
        </w:rPr>
      </w:pPr>
      <w:r w:rsidRPr="00D86667">
        <w:rPr>
          <w:rFonts w:ascii="Times New Roman" w:hAnsi="Times New Roman" w:cs="Times New Roman"/>
          <w:sz w:val="24"/>
          <w:szCs w:val="24"/>
        </w:rPr>
        <w:t xml:space="preserve">Gordon, M. E., &amp; </w:t>
      </w:r>
      <w:r w:rsidRPr="00D86667">
        <w:rPr>
          <w:rFonts w:ascii="Times New Roman" w:hAnsi="Times New Roman" w:cs="Times New Roman"/>
          <w:sz w:val="24"/>
          <w:szCs w:val="24"/>
        </w:rPr>
        <w:t>Turner, L. (2013</w:t>
      </w:r>
      <w:r w:rsidRPr="00D86667">
        <w:rPr>
          <w:rFonts w:ascii="Times New Roman" w:hAnsi="Times New Roman" w:cs="Times New Roman"/>
          <w:sz w:val="24"/>
          <w:szCs w:val="24"/>
        </w:rPr>
        <w:t xml:space="preserve">). </w:t>
      </w:r>
      <w:r w:rsidRPr="00D86667">
        <w:rPr>
          <w:rFonts w:ascii="Times New Roman" w:hAnsi="Times New Roman" w:cs="Times New Roman"/>
          <w:i/>
          <w:iCs/>
          <w:sz w:val="24"/>
          <w:szCs w:val="24"/>
        </w:rPr>
        <w:t>Transnational cooperation among labor unions</w:t>
      </w:r>
      <w:r>
        <w:rPr>
          <w:rFonts w:ascii="Times New Roman" w:hAnsi="Times New Roman" w:cs="Times New Roman"/>
          <w:sz w:val="24"/>
          <w:szCs w:val="24"/>
        </w:rPr>
        <w:t>. Ithaca</w:t>
      </w:r>
      <w:r w:rsidRPr="00D86667">
        <w:rPr>
          <w:rFonts w:ascii="Times New Roman" w:hAnsi="Times New Roman" w:cs="Times New Roman"/>
          <w:sz w:val="24"/>
          <w:szCs w:val="24"/>
        </w:rPr>
        <w:t>: ILR Press.</w:t>
      </w:r>
    </w:p>
    <w:p w:rsidR="00474ED8" w:rsidRPr="00D86667" w:rsidRDefault="00474ED8" w:rsidP="008B4C5D">
      <w:pPr>
        <w:spacing w:line="480" w:lineRule="auto"/>
        <w:ind w:left="720" w:hanging="720"/>
        <w:rPr>
          <w:rFonts w:ascii="Times New Roman" w:eastAsiaTheme="majorEastAsia" w:hAnsi="Times New Roman" w:cs="Times New Roman"/>
          <w:sz w:val="24"/>
          <w:szCs w:val="24"/>
        </w:rPr>
      </w:pPr>
      <w:r>
        <w:rPr>
          <w:rFonts w:ascii="Times New Roman" w:hAnsi="Times New Roman" w:cs="Times New Roman"/>
          <w:sz w:val="24"/>
          <w:szCs w:val="24"/>
        </w:rPr>
        <w:t>Murillo, M. V. (201</w:t>
      </w:r>
      <w:r w:rsidRPr="00D86667">
        <w:rPr>
          <w:rFonts w:ascii="Times New Roman" w:hAnsi="Times New Roman" w:cs="Times New Roman"/>
          <w:sz w:val="24"/>
          <w:szCs w:val="24"/>
        </w:rPr>
        <w:t xml:space="preserve">1). </w:t>
      </w:r>
      <w:r w:rsidRPr="00D86667">
        <w:rPr>
          <w:rFonts w:ascii="Times New Roman" w:hAnsi="Times New Roman" w:cs="Times New Roman"/>
          <w:i/>
          <w:iCs/>
          <w:sz w:val="24"/>
          <w:szCs w:val="24"/>
        </w:rPr>
        <w:t>Labor unions, partisan coalitions, and market reforms in Latin America</w:t>
      </w:r>
      <w:r w:rsidRPr="00D86667">
        <w:rPr>
          <w:rFonts w:ascii="Times New Roman" w:hAnsi="Times New Roman" w:cs="Times New Roman"/>
          <w:sz w:val="24"/>
          <w:szCs w:val="24"/>
        </w:rPr>
        <w:t>. Cambridge: Cambridge University Press.</w:t>
      </w:r>
    </w:p>
    <w:p w:rsidR="00D14EE9" w:rsidRPr="00D86667" w:rsidRDefault="00D14EE9" w:rsidP="00D86667">
      <w:pPr>
        <w:spacing w:line="480" w:lineRule="auto"/>
        <w:rPr>
          <w:rFonts w:ascii="Times New Roman" w:hAnsi="Times New Roman" w:cs="Times New Roman"/>
          <w:sz w:val="24"/>
          <w:szCs w:val="24"/>
        </w:rPr>
      </w:pPr>
    </w:p>
    <w:sectPr w:rsidR="00D14EE9" w:rsidRPr="00D86667" w:rsidSect="00970D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7D6" w:rsidRDefault="00D507D6" w:rsidP="00835BC6">
      <w:pPr>
        <w:spacing w:after="0" w:line="240" w:lineRule="auto"/>
      </w:pPr>
      <w:r>
        <w:separator/>
      </w:r>
    </w:p>
  </w:endnote>
  <w:endnote w:type="continuationSeparator" w:id="0">
    <w:p w:rsidR="00D507D6" w:rsidRDefault="00D507D6" w:rsidP="0083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7D6" w:rsidRDefault="00D507D6" w:rsidP="00835BC6">
      <w:pPr>
        <w:spacing w:after="0" w:line="240" w:lineRule="auto"/>
      </w:pPr>
      <w:r>
        <w:separator/>
      </w:r>
    </w:p>
  </w:footnote>
  <w:footnote w:type="continuationSeparator" w:id="0">
    <w:p w:rsidR="00D507D6" w:rsidRDefault="00D507D6" w:rsidP="0083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BC6" w:rsidRPr="00835BC6" w:rsidRDefault="00835BC6" w:rsidP="00835BC6">
    <w:pPr>
      <w:spacing w:line="480" w:lineRule="auto"/>
      <w:rPr>
        <w:rFonts w:ascii="Times New Roman" w:eastAsiaTheme="majorEastAsia" w:hAnsi="Times New Roman" w:cs="Times New Roman"/>
        <w:sz w:val="24"/>
        <w:szCs w:val="24"/>
      </w:rPr>
    </w:pPr>
    <w:r w:rsidRPr="00835BC6">
      <w:rPr>
        <w:rFonts w:ascii="Times New Roman" w:eastAsiaTheme="majorEastAsia" w:hAnsi="Times New Roman" w:cs="Times New Roman"/>
        <w:sz w:val="24"/>
        <w:szCs w:val="24"/>
      </w:rPr>
      <w:t>LABOUR RELATION LAW ON UNIONS</w:t>
    </w:r>
    <w:r w:rsidRPr="00835BC6">
      <w:rPr>
        <w:rFonts w:ascii="Times New Roman" w:eastAsiaTheme="majorEastAsia" w:hAnsi="Times New Roman" w:cs="Times New Roman"/>
        <w:sz w:val="24"/>
        <w:szCs w:val="24"/>
      </w:rPr>
      <w:tab/>
    </w:r>
    <w:r w:rsidRPr="00835BC6">
      <w:rPr>
        <w:rFonts w:ascii="Times New Roman" w:eastAsiaTheme="majorEastAsia" w:hAnsi="Times New Roman" w:cs="Times New Roman"/>
        <w:sz w:val="24"/>
        <w:szCs w:val="24"/>
      </w:rPr>
      <w:tab/>
    </w:r>
    <w:r w:rsidR="00B81999">
      <w:rPr>
        <w:rFonts w:ascii="Times New Roman" w:eastAsiaTheme="majorEastAsia" w:hAnsi="Times New Roman" w:cs="Times New Roman"/>
        <w:sz w:val="24"/>
        <w:szCs w:val="24"/>
      </w:rPr>
      <w:t xml:space="preserve">  </w:t>
    </w:r>
    <w:r w:rsidRPr="00835BC6">
      <w:rPr>
        <w:rFonts w:ascii="Times New Roman" w:eastAsiaTheme="majorEastAsia" w:hAnsi="Times New Roman" w:cs="Times New Roman"/>
        <w:sz w:val="24"/>
        <w:szCs w:val="24"/>
      </w:rPr>
      <w:tab/>
    </w:r>
    <w:r w:rsidRPr="00835BC6">
      <w:rPr>
        <w:rFonts w:ascii="Times New Roman" w:eastAsiaTheme="majorEastAsia" w:hAnsi="Times New Roman" w:cs="Times New Roman"/>
        <w:sz w:val="24"/>
        <w:szCs w:val="24"/>
      </w:rPr>
      <w:tab/>
    </w:r>
    <w:r w:rsidRPr="00835BC6">
      <w:rPr>
        <w:rFonts w:ascii="Times New Roman" w:eastAsiaTheme="majorEastAsia" w:hAnsi="Times New Roman" w:cs="Times New Roman"/>
        <w:sz w:val="24"/>
        <w:szCs w:val="24"/>
      </w:rPr>
      <w:tab/>
    </w:r>
    <w:r w:rsidRPr="00835BC6">
      <w:rPr>
        <w:rFonts w:ascii="Times New Roman" w:eastAsiaTheme="majorEastAsia" w:hAnsi="Times New Roman" w:cs="Times New Roman"/>
        <w:sz w:val="24"/>
        <w:szCs w:val="24"/>
      </w:rPr>
      <w:tab/>
    </w:r>
    <w:r w:rsidRPr="00835BC6">
      <w:rPr>
        <w:rFonts w:ascii="Times New Roman" w:eastAsiaTheme="majorEastAsia" w:hAnsi="Times New Roman" w:cs="Times New Roman"/>
        <w:sz w:val="24"/>
        <w:szCs w:val="24"/>
      </w:rPr>
      <w:tab/>
    </w:r>
    <w:sdt>
      <w:sdtPr>
        <w:rPr>
          <w:rFonts w:ascii="Times New Roman" w:hAnsi="Times New Roman" w:cs="Times New Roman"/>
          <w:sz w:val="24"/>
          <w:szCs w:val="24"/>
        </w:rPr>
        <w:id w:val="-780108061"/>
        <w:docPartObj>
          <w:docPartGallery w:val="Page Numbers (Top of Page)"/>
          <w:docPartUnique/>
        </w:docPartObj>
      </w:sdtPr>
      <w:sdtEndPr>
        <w:rPr>
          <w:noProof/>
        </w:rPr>
      </w:sdtEndPr>
      <w:sdtContent>
        <w:r w:rsidRPr="00835BC6">
          <w:rPr>
            <w:rFonts w:ascii="Times New Roman" w:hAnsi="Times New Roman" w:cs="Times New Roman"/>
            <w:sz w:val="24"/>
            <w:szCs w:val="24"/>
          </w:rPr>
          <w:fldChar w:fldCharType="begin"/>
        </w:r>
        <w:r w:rsidRPr="00835BC6">
          <w:rPr>
            <w:rFonts w:ascii="Times New Roman" w:hAnsi="Times New Roman" w:cs="Times New Roman"/>
            <w:sz w:val="24"/>
            <w:szCs w:val="24"/>
          </w:rPr>
          <w:instrText xml:space="preserve"> PAGE   \* MERGEFORMAT </w:instrText>
        </w:r>
        <w:r w:rsidRPr="00835BC6">
          <w:rPr>
            <w:rFonts w:ascii="Times New Roman" w:hAnsi="Times New Roman" w:cs="Times New Roman"/>
            <w:sz w:val="24"/>
            <w:szCs w:val="24"/>
          </w:rPr>
          <w:fldChar w:fldCharType="separate"/>
        </w:r>
        <w:r w:rsidR="00AB3063">
          <w:rPr>
            <w:rFonts w:ascii="Times New Roman" w:hAnsi="Times New Roman" w:cs="Times New Roman"/>
            <w:noProof/>
            <w:sz w:val="24"/>
            <w:szCs w:val="24"/>
          </w:rPr>
          <w:t>7</w:t>
        </w:r>
        <w:r w:rsidRPr="00835BC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DF1" w:rsidRPr="00970DF1" w:rsidRDefault="00970DF1" w:rsidP="00970DF1">
    <w:pPr>
      <w:spacing w:line="480" w:lineRule="auto"/>
      <w:jc w:val="center"/>
      <w:rPr>
        <w:rFonts w:ascii="Times New Roman" w:eastAsiaTheme="majorEastAsia" w:hAnsi="Times New Roman" w:cs="Times New Roman"/>
        <w:sz w:val="24"/>
        <w:szCs w:val="24"/>
      </w:rPr>
    </w:pPr>
    <w:r w:rsidRPr="00970DF1">
      <w:rPr>
        <w:rFonts w:ascii="Times New Roman" w:hAnsi="Times New Roman" w:cs="Times New Roman"/>
        <w:sz w:val="24"/>
        <w:szCs w:val="24"/>
      </w:rPr>
      <w:t xml:space="preserve">Running head: </w:t>
    </w:r>
    <w:r w:rsidRPr="00970DF1">
      <w:rPr>
        <w:rFonts w:ascii="Times New Roman" w:eastAsiaTheme="majorEastAsia" w:hAnsi="Times New Roman" w:cs="Times New Roman"/>
        <w:sz w:val="24"/>
        <w:szCs w:val="24"/>
      </w:rPr>
      <w:t>LABOUR RELATION LAW ON UNIONS</w:t>
    </w:r>
    <w:sdt>
      <w:sdtPr>
        <w:rPr>
          <w:rFonts w:ascii="Times New Roman" w:hAnsi="Times New Roman" w:cs="Times New Roman"/>
          <w:sz w:val="24"/>
          <w:szCs w:val="24"/>
        </w:rPr>
        <w:id w:val="-1532791309"/>
        <w:docPartObj>
          <w:docPartGallery w:val="Page Numbers (Top of Page)"/>
          <w:docPartUnique/>
        </w:docPartObj>
      </w:sdtPr>
      <w:sdtEndPr>
        <w:rPr>
          <w:noProof/>
        </w:rPr>
      </w:sdtEndPr>
      <w:sdtContent>
        <w:r w:rsidRPr="00970DF1">
          <w:rPr>
            <w:rFonts w:ascii="Times New Roman" w:hAnsi="Times New Roman" w:cs="Times New Roman"/>
            <w:sz w:val="24"/>
            <w:szCs w:val="24"/>
          </w:rPr>
          <w:tab/>
        </w:r>
        <w:r w:rsidRPr="00970DF1">
          <w:rPr>
            <w:rFonts w:ascii="Times New Roman" w:hAnsi="Times New Roman" w:cs="Times New Roman"/>
            <w:sz w:val="24"/>
            <w:szCs w:val="24"/>
          </w:rPr>
          <w:tab/>
        </w:r>
        <w:r w:rsidRPr="00970DF1">
          <w:rPr>
            <w:rFonts w:ascii="Times New Roman" w:hAnsi="Times New Roman" w:cs="Times New Roman"/>
            <w:sz w:val="24"/>
            <w:szCs w:val="24"/>
          </w:rPr>
          <w:tab/>
        </w:r>
        <w:r w:rsidRPr="00970DF1">
          <w:rPr>
            <w:rFonts w:ascii="Times New Roman" w:hAnsi="Times New Roman" w:cs="Times New Roman"/>
            <w:sz w:val="24"/>
            <w:szCs w:val="24"/>
          </w:rPr>
          <w:tab/>
        </w:r>
        <w:r w:rsidRPr="00970DF1">
          <w:rPr>
            <w:rFonts w:ascii="Times New Roman" w:hAnsi="Times New Roman" w:cs="Times New Roman"/>
            <w:sz w:val="24"/>
            <w:szCs w:val="24"/>
          </w:rPr>
          <w:tab/>
        </w:r>
        <w:r w:rsidRPr="00970DF1">
          <w:rPr>
            <w:rFonts w:ascii="Times New Roman" w:hAnsi="Times New Roman" w:cs="Times New Roman"/>
            <w:sz w:val="24"/>
            <w:szCs w:val="24"/>
          </w:rPr>
          <w:fldChar w:fldCharType="begin"/>
        </w:r>
        <w:r w:rsidRPr="00970DF1">
          <w:rPr>
            <w:rFonts w:ascii="Times New Roman" w:hAnsi="Times New Roman" w:cs="Times New Roman"/>
            <w:sz w:val="24"/>
            <w:szCs w:val="24"/>
          </w:rPr>
          <w:instrText xml:space="preserve"> PAGE   \* MERGEFORMAT </w:instrText>
        </w:r>
        <w:r w:rsidRPr="00970DF1">
          <w:rPr>
            <w:rFonts w:ascii="Times New Roman" w:hAnsi="Times New Roman" w:cs="Times New Roman"/>
            <w:sz w:val="24"/>
            <w:szCs w:val="24"/>
          </w:rPr>
          <w:fldChar w:fldCharType="separate"/>
        </w:r>
        <w:r w:rsidR="00474ED8">
          <w:rPr>
            <w:rFonts w:ascii="Times New Roman" w:hAnsi="Times New Roman" w:cs="Times New Roman"/>
            <w:noProof/>
            <w:sz w:val="24"/>
            <w:szCs w:val="24"/>
          </w:rPr>
          <w:t>1</w:t>
        </w:r>
        <w:r w:rsidRPr="00970DF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65A4D"/>
    <w:multiLevelType w:val="hybridMultilevel"/>
    <w:tmpl w:val="15083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670AE"/>
    <w:multiLevelType w:val="hybridMultilevel"/>
    <w:tmpl w:val="254E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A6530"/>
    <w:multiLevelType w:val="hybridMultilevel"/>
    <w:tmpl w:val="F5901CD6"/>
    <w:lvl w:ilvl="0" w:tplc="04090017">
      <w:start w:val="1"/>
      <w:numFmt w:val="lowerLetter"/>
      <w:lvlText w:val="%1)"/>
      <w:lvlJc w:val="left"/>
      <w:pPr>
        <w:ind w:left="720" w:hanging="360"/>
      </w:pPr>
    </w:lvl>
    <w:lvl w:ilvl="1" w:tplc="89588F4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E06C8A"/>
    <w:multiLevelType w:val="hybridMultilevel"/>
    <w:tmpl w:val="91084C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7A55A6"/>
    <w:multiLevelType w:val="hybridMultilevel"/>
    <w:tmpl w:val="F5E63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2D081B"/>
    <w:multiLevelType w:val="hybridMultilevel"/>
    <w:tmpl w:val="2B329D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026E1D"/>
    <w:multiLevelType w:val="hybridMultilevel"/>
    <w:tmpl w:val="20A84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457C0A"/>
    <w:multiLevelType w:val="hybridMultilevel"/>
    <w:tmpl w:val="5E60FF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7"/>
  </w:num>
  <w:num w:numId="5">
    <w:abstractNumId w:val="3"/>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583"/>
    <w:rsid w:val="00170132"/>
    <w:rsid w:val="002D55FA"/>
    <w:rsid w:val="003E0C62"/>
    <w:rsid w:val="00474ED8"/>
    <w:rsid w:val="005F018A"/>
    <w:rsid w:val="00643592"/>
    <w:rsid w:val="00657C26"/>
    <w:rsid w:val="00701A96"/>
    <w:rsid w:val="007428AD"/>
    <w:rsid w:val="007A7505"/>
    <w:rsid w:val="00834583"/>
    <w:rsid w:val="00835BC6"/>
    <w:rsid w:val="008B4C5D"/>
    <w:rsid w:val="00970DF1"/>
    <w:rsid w:val="00AB3063"/>
    <w:rsid w:val="00B81999"/>
    <w:rsid w:val="00D14EE9"/>
    <w:rsid w:val="00D35F0A"/>
    <w:rsid w:val="00D507D6"/>
    <w:rsid w:val="00D72503"/>
    <w:rsid w:val="00D86667"/>
    <w:rsid w:val="00E5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A82CF-2D0B-41D8-9572-A52E3269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4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4E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EE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14EE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14EE9"/>
    <w:pPr>
      <w:ind w:left="720"/>
      <w:contextualSpacing/>
    </w:pPr>
  </w:style>
  <w:style w:type="paragraph" w:styleId="Header">
    <w:name w:val="header"/>
    <w:basedOn w:val="Normal"/>
    <w:link w:val="HeaderChar"/>
    <w:uiPriority w:val="99"/>
    <w:unhideWhenUsed/>
    <w:rsid w:val="00835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BC6"/>
  </w:style>
  <w:style w:type="paragraph" w:styleId="Footer">
    <w:name w:val="footer"/>
    <w:basedOn w:val="Normal"/>
    <w:link w:val="FooterChar"/>
    <w:uiPriority w:val="99"/>
    <w:unhideWhenUsed/>
    <w:rsid w:val="00835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annw</dc:creator>
  <cp:keywords/>
  <dc:description/>
  <cp:lastModifiedBy>TUSH</cp:lastModifiedBy>
  <cp:revision>5</cp:revision>
  <dcterms:created xsi:type="dcterms:W3CDTF">2017-12-05T14:05:00Z</dcterms:created>
  <dcterms:modified xsi:type="dcterms:W3CDTF">2017-12-05T14:17:00Z</dcterms:modified>
</cp:coreProperties>
</file>